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Layout w:type="fixed"/>
        <w:tblLook w:val="0000" w:firstRow="0" w:lastRow="0" w:firstColumn="0" w:lastColumn="0" w:noHBand="0" w:noVBand="0"/>
      </w:tblPr>
      <w:tblGrid>
        <w:gridCol w:w="7513"/>
        <w:gridCol w:w="2425"/>
      </w:tblGrid>
      <w:tr w:rsidR="00F604DD">
        <w:trPr>
          <w:cantSplit/>
        </w:trPr>
        <w:tc>
          <w:tcPr>
            <w:tcW w:w="7513" w:type="dxa"/>
          </w:tcPr>
          <w:p w:rsidR="00F604DD" w:rsidRDefault="00207C89" w:rsidP="00207C89">
            <w:pPr>
              <w:tabs>
                <w:tab w:val="left" w:pos="720"/>
                <w:tab w:val="left" w:pos="3150"/>
              </w:tabs>
              <w:spacing w:line="360" w:lineRule="auto"/>
              <w:jc w:val="both"/>
              <w:rPr>
                <w:rFonts w:ascii="Arial" w:hAnsi="Arial"/>
                <w:sz w:val="20"/>
              </w:rPr>
            </w:pPr>
            <w:r>
              <w:rPr>
                <w:rFonts w:ascii="Arial" w:hAnsi="Arial"/>
                <w:noProof/>
                <w:sz w:val="20"/>
                <w:lang w:eastAsia="en-GB"/>
              </w:rPr>
              <w:drawing>
                <wp:inline distT="0" distB="0" distL="0" distR="0">
                  <wp:extent cx="1801169" cy="4857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C 2017 colour flat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3919" cy="486517"/>
                          </a:xfrm>
                          <a:prstGeom prst="rect">
                            <a:avLst/>
                          </a:prstGeom>
                        </pic:spPr>
                      </pic:pic>
                    </a:graphicData>
                  </a:graphic>
                </wp:inline>
              </w:drawing>
            </w:r>
          </w:p>
        </w:tc>
        <w:tc>
          <w:tcPr>
            <w:tcW w:w="2425" w:type="dxa"/>
            <w:vMerge w:val="restart"/>
          </w:tcPr>
          <w:p w:rsidR="00F604DD" w:rsidRDefault="00F604DD">
            <w:pPr>
              <w:pStyle w:val="Heading2"/>
              <w:rPr>
                <w:sz w:val="16"/>
              </w:rPr>
            </w:pPr>
          </w:p>
          <w:p w:rsidR="00F604DD" w:rsidRDefault="00F604DD">
            <w:pPr>
              <w:pStyle w:val="Heading2"/>
              <w:rPr>
                <w:sz w:val="16"/>
              </w:rPr>
            </w:pPr>
          </w:p>
          <w:p w:rsidR="00F604DD" w:rsidRDefault="00F604DD">
            <w:pPr>
              <w:pStyle w:val="CM1"/>
              <w:widowControl/>
              <w:autoSpaceDE/>
              <w:autoSpaceDN/>
              <w:adjustRightInd/>
              <w:spacing w:line="240" w:lineRule="auto"/>
              <w:rPr>
                <w:rFonts w:ascii="Times New Roman" w:hAnsi="Times New Roman"/>
                <w:lang w:val="en-GB"/>
              </w:rPr>
            </w:pPr>
          </w:p>
          <w:p w:rsidR="00F604DD" w:rsidRDefault="00F604DD">
            <w:pPr>
              <w:rPr>
                <w:sz w:val="16"/>
              </w:rPr>
            </w:pPr>
          </w:p>
        </w:tc>
      </w:tr>
      <w:tr w:rsidR="00F604DD">
        <w:trPr>
          <w:cantSplit/>
        </w:trPr>
        <w:tc>
          <w:tcPr>
            <w:tcW w:w="7513" w:type="dxa"/>
          </w:tcPr>
          <w:p w:rsidR="00F604DD" w:rsidRDefault="00F604DD">
            <w:pPr>
              <w:spacing w:line="360" w:lineRule="auto"/>
              <w:rPr>
                <w:rFonts w:ascii="Arial" w:hAnsi="Arial"/>
                <w:sz w:val="20"/>
              </w:rPr>
            </w:pPr>
          </w:p>
        </w:tc>
        <w:tc>
          <w:tcPr>
            <w:tcW w:w="2425" w:type="dxa"/>
            <w:vMerge/>
          </w:tcPr>
          <w:p w:rsidR="00F604DD" w:rsidRDefault="00F604DD">
            <w:pPr>
              <w:rPr>
                <w:rFonts w:ascii="Arial" w:hAnsi="Arial"/>
              </w:rPr>
            </w:pPr>
          </w:p>
        </w:tc>
      </w:tr>
    </w:tbl>
    <w:p w:rsidR="00F604DD" w:rsidRDefault="00F604DD" w:rsidP="00C9752A">
      <w:pPr>
        <w:pStyle w:val="Header"/>
        <w:tabs>
          <w:tab w:val="clear" w:pos="4153"/>
          <w:tab w:val="clear" w:pos="8306"/>
        </w:tabs>
        <w:rPr>
          <w:sz w:val="20"/>
        </w:rPr>
      </w:pPr>
    </w:p>
    <w:p w:rsidR="00BB32A1" w:rsidRDefault="00116FE5" w:rsidP="00BF336D">
      <w:pPr>
        <w:pStyle w:val="Header"/>
        <w:tabs>
          <w:tab w:val="clear" w:pos="4153"/>
          <w:tab w:val="clear" w:pos="8306"/>
        </w:tabs>
        <w:ind w:firstLine="180"/>
        <w:rPr>
          <w:sz w:val="20"/>
        </w:rPr>
      </w:pPr>
      <w:r>
        <w:rPr>
          <w:sz w:val="20"/>
        </w:rPr>
        <w:t>January 2019</w:t>
      </w:r>
    </w:p>
    <w:p w:rsidR="00F604DD" w:rsidRDefault="00F604DD">
      <w:pPr>
        <w:pStyle w:val="Header"/>
        <w:tabs>
          <w:tab w:val="clear" w:pos="4153"/>
          <w:tab w:val="clear" w:pos="8306"/>
        </w:tabs>
        <w:ind w:left="142"/>
        <w:rPr>
          <w:sz w:val="20"/>
        </w:rPr>
      </w:pPr>
    </w:p>
    <w:p w:rsidR="00F604DD" w:rsidRDefault="00BF336D">
      <w:pPr>
        <w:ind w:left="180" w:right="-180"/>
        <w:jc w:val="both"/>
        <w:rPr>
          <w:rFonts w:ascii="Arial" w:hAnsi="Arial"/>
          <w:sz w:val="20"/>
        </w:rPr>
      </w:pPr>
      <w:r>
        <w:rPr>
          <w:rFonts w:ascii="Arial" w:hAnsi="Arial"/>
          <w:sz w:val="20"/>
        </w:rPr>
        <w:t>Dear Business Owner</w:t>
      </w:r>
    </w:p>
    <w:p w:rsidR="00F604DD" w:rsidRDefault="00F604DD">
      <w:pPr>
        <w:ind w:left="180" w:right="-180"/>
        <w:jc w:val="both"/>
        <w:rPr>
          <w:rFonts w:ascii="Arial" w:hAnsi="Arial"/>
          <w:sz w:val="20"/>
        </w:rPr>
      </w:pPr>
    </w:p>
    <w:p w:rsidR="00F604DD" w:rsidRDefault="00F604DD">
      <w:pPr>
        <w:ind w:left="180" w:right="-180"/>
        <w:jc w:val="both"/>
        <w:rPr>
          <w:rFonts w:ascii="Arial" w:hAnsi="Arial"/>
          <w:b/>
          <w:sz w:val="20"/>
        </w:rPr>
      </w:pPr>
      <w:r>
        <w:rPr>
          <w:rFonts w:ascii="Arial" w:hAnsi="Arial"/>
          <w:b/>
          <w:sz w:val="20"/>
        </w:rPr>
        <w:t>Shopfront Improvement Scheme</w:t>
      </w:r>
    </w:p>
    <w:p w:rsidR="00F604DD" w:rsidRDefault="00F604DD">
      <w:pPr>
        <w:ind w:left="180" w:right="-180"/>
        <w:jc w:val="both"/>
        <w:rPr>
          <w:rFonts w:ascii="Arial" w:hAnsi="Arial"/>
          <w:sz w:val="20"/>
        </w:rPr>
      </w:pPr>
    </w:p>
    <w:p w:rsidR="00F604DD" w:rsidRDefault="00F604DD">
      <w:pPr>
        <w:ind w:left="180" w:right="-49"/>
        <w:jc w:val="both"/>
        <w:rPr>
          <w:rFonts w:ascii="Arial" w:hAnsi="Arial"/>
          <w:sz w:val="20"/>
        </w:rPr>
      </w:pPr>
      <w:r>
        <w:rPr>
          <w:rFonts w:ascii="Arial" w:hAnsi="Arial"/>
          <w:sz w:val="20"/>
        </w:rPr>
        <w:t>West Lothian Co</w:t>
      </w:r>
      <w:r w:rsidR="0005027F">
        <w:rPr>
          <w:rFonts w:ascii="Arial" w:hAnsi="Arial"/>
          <w:sz w:val="20"/>
        </w:rPr>
        <w:t>uncil in partnership with Linlithgow &amp; Linlithgow Bridge Town Centre Management Group</w:t>
      </w:r>
      <w:r>
        <w:rPr>
          <w:rFonts w:ascii="Arial" w:hAnsi="Arial"/>
          <w:sz w:val="20"/>
        </w:rPr>
        <w:t xml:space="preserve"> is pleased to </w:t>
      </w:r>
      <w:r w:rsidR="00C9752A">
        <w:rPr>
          <w:rFonts w:ascii="Arial" w:hAnsi="Arial"/>
          <w:sz w:val="20"/>
        </w:rPr>
        <w:t>operate</w:t>
      </w:r>
      <w:r>
        <w:rPr>
          <w:rFonts w:ascii="Arial" w:hAnsi="Arial"/>
          <w:sz w:val="20"/>
        </w:rPr>
        <w:t xml:space="preserve"> a shop front improvement</w:t>
      </w:r>
      <w:r w:rsidR="0005027F">
        <w:rPr>
          <w:rFonts w:ascii="Arial" w:hAnsi="Arial"/>
          <w:sz w:val="20"/>
        </w:rPr>
        <w:t xml:space="preserve"> scheme for Linlithgow.</w:t>
      </w:r>
    </w:p>
    <w:p w:rsidR="00F604DD" w:rsidRDefault="00F604DD">
      <w:pPr>
        <w:ind w:left="180" w:right="-49"/>
        <w:jc w:val="both"/>
        <w:rPr>
          <w:rFonts w:ascii="Arial" w:hAnsi="Arial"/>
          <w:sz w:val="20"/>
        </w:rPr>
      </w:pPr>
    </w:p>
    <w:p w:rsidR="00F604DD" w:rsidRDefault="00F604DD">
      <w:pPr>
        <w:ind w:left="180" w:right="-49"/>
        <w:jc w:val="both"/>
        <w:rPr>
          <w:rFonts w:ascii="Arial" w:hAnsi="Arial"/>
          <w:sz w:val="20"/>
        </w:rPr>
      </w:pPr>
      <w:r>
        <w:rPr>
          <w:rFonts w:ascii="Arial" w:hAnsi="Arial"/>
          <w:sz w:val="20"/>
        </w:rPr>
        <w:t xml:space="preserve">The scheme has been designed to help retailers update and enhance the outside of their property. It is hoped that if enough businesses take part, there will be a positive visual impact on the town centres. This is a grant-based scheme with Individual grants of up to £750 are available. Funds will be allocated on a first come first served basis subject to applications meeting the guidelines below. </w:t>
      </w:r>
    </w:p>
    <w:p w:rsidR="00F604DD" w:rsidRDefault="00F604DD">
      <w:pPr>
        <w:ind w:left="180" w:right="-49"/>
        <w:jc w:val="both"/>
        <w:rPr>
          <w:rFonts w:ascii="Arial" w:hAnsi="Arial"/>
          <w:sz w:val="20"/>
        </w:rPr>
      </w:pPr>
    </w:p>
    <w:p w:rsidR="00F604DD" w:rsidRDefault="00F604DD">
      <w:pPr>
        <w:ind w:left="180" w:right="-49"/>
        <w:jc w:val="both"/>
        <w:rPr>
          <w:rFonts w:ascii="Arial" w:hAnsi="Arial"/>
          <w:sz w:val="20"/>
        </w:rPr>
      </w:pPr>
      <w:r>
        <w:rPr>
          <w:rFonts w:ascii="Arial" w:hAnsi="Arial"/>
          <w:sz w:val="20"/>
        </w:rPr>
        <w:t>The following guidelines apply to this award of grant: -</w:t>
      </w:r>
      <w:r>
        <w:rPr>
          <w:rFonts w:ascii="Arial" w:hAnsi="Arial"/>
          <w:sz w:val="20"/>
        </w:rPr>
        <w:tab/>
      </w:r>
    </w:p>
    <w:p w:rsidR="00F604DD" w:rsidRDefault="00F604DD">
      <w:pPr>
        <w:ind w:left="180" w:right="-49"/>
        <w:jc w:val="both"/>
        <w:rPr>
          <w:rFonts w:ascii="Arial" w:hAnsi="Arial"/>
          <w:sz w:val="20"/>
        </w:rPr>
      </w:pPr>
    </w:p>
    <w:p w:rsidR="00F604DD" w:rsidRDefault="00F604DD">
      <w:pPr>
        <w:numPr>
          <w:ilvl w:val="0"/>
          <w:numId w:val="1"/>
        </w:numPr>
        <w:ind w:right="-49"/>
        <w:jc w:val="both"/>
        <w:rPr>
          <w:rFonts w:ascii="Arial" w:hAnsi="Arial"/>
          <w:sz w:val="20"/>
        </w:rPr>
      </w:pPr>
      <w:r>
        <w:rPr>
          <w:rFonts w:ascii="Arial" w:hAnsi="Arial"/>
          <w:sz w:val="20"/>
        </w:rPr>
        <w:t>One application per rateable property is permitted;</w:t>
      </w:r>
    </w:p>
    <w:p w:rsidR="00F604DD" w:rsidRDefault="00F604DD">
      <w:pPr>
        <w:ind w:left="360" w:right="-49"/>
        <w:jc w:val="both"/>
        <w:rPr>
          <w:rFonts w:ascii="Arial" w:hAnsi="Arial"/>
          <w:sz w:val="20"/>
        </w:rPr>
      </w:pPr>
    </w:p>
    <w:p w:rsidR="00F604DD" w:rsidRDefault="00F604DD">
      <w:pPr>
        <w:pStyle w:val="BlockText"/>
        <w:numPr>
          <w:ilvl w:val="0"/>
          <w:numId w:val="1"/>
        </w:numPr>
        <w:ind w:right="-49"/>
        <w:rPr>
          <w:sz w:val="20"/>
        </w:rPr>
      </w:pPr>
      <w:r>
        <w:rPr>
          <w:sz w:val="20"/>
        </w:rPr>
        <w:t>A grant of 75% of expenditure incurred will be available – up to a maximum of £750 (maximum qualifying expenditure is therefore £1,000).</w:t>
      </w:r>
    </w:p>
    <w:p w:rsidR="00F604DD" w:rsidRDefault="00F604DD">
      <w:pPr>
        <w:pStyle w:val="BlockText"/>
        <w:ind w:left="0" w:right="-49" w:firstLine="0"/>
        <w:rPr>
          <w:sz w:val="20"/>
        </w:rPr>
      </w:pPr>
    </w:p>
    <w:p w:rsidR="00F604DD" w:rsidRDefault="00F604DD">
      <w:pPr>
        <w:numPr>
          <w:ilvl w:val="0"/>
          <w:numId w:val="1"/>
        </w:numPr>
        <w:ind w:right="-49"/>
        <w:jc w:val="both"/>
        <w:rPr>
          <w:rFonts w:ascii="Arial" w:hAnsi="Arial"/>
          <w:sz w:val="20"/>
        </w:rPr>
      </w:pPr>
      <w:r>
        <w:rPr>
          <w:rFonts w:ascii="Arial" w:hAnsi="Arial"/>
          <w:sz w:val="20"/>
        </w:rPr>
        <w:t>Applicants should check with Planning Services as early as possible whether a planning application and/or building warrant are required.  If applications are required these will be prioritised; and the 75% maximum grant will be increased by £160 as a contribution to these costs.</w:t>
      </w:r>
    </w:p>
    <w:p w:rsidR="00F604DD" w:rsidRDefault="00F604DD">
      <w:pPr>
        <w:ind w:right="-49"/>
        <w:jc w:val="both"/>
        <w:rPr>
          <w:rFonts w:ascii="Arial" w:hAnsi="Arial"/>
          <w:sz w:val="20"/>
        </w:rPr>
      </w:pPr>
    </w:p>
    <w:p w:rsidR="00F604DD" w:rsidRDefault="00116FE5">
      <w:pPr>
        <w:numPr>
          <w:ilvl w:val="0"/>
          <w:numId w:val="1"/>
        </w:numPr>
        <w:ind w:right="-49"/>
        <w:jc w:val="both"/>
        <w:rPr>
          <w:rFonts w:ascii="Arial" w:hAnsi="Arial"/>
          <w:sz w:val="20"/>
        </w:rPr>
      </w:pPr>
      <w:r>
        <w:rPr>
          <w:rFonts w:ascii="Arial" w:hAnsi="Arial"/>
          <w:sz w:val="20"/>
        </w:rPr>
        <w:t>No a</w:t>
      </w:r>
      <w:r w:rsidR="00F604DD">
        <w:rPr>
          <w:rFonts w:ascii="Arial" w:hAnsi="Arial"/>
          <w:sz w:val="20"/>
        </w:rPr>
        <w:t xml:space="preserve">pplications </w:t>
      </w:r>
      <w:r>
        <w:rPr>
          <w:rFonts w:ascii="Arial" w:hAnsi="Arial"/>
          <w:sz w:val="20"/>
        </w:rPr>
        <w:t xml:space="preserve">for </w:t>
      </w:r>
      <w:r w:rsidR="00F604DD">
        <w:rPr>
          <w:rFonts w:ascii="Arial" w:hAnsi="Arial"/>
          <w:sz w:val="20"/>
        </w:rPr>
        <w:t xml:space="preserve">works </w:t>
      </w:r>
      <w:r>
        <w:rPr>
          <w:rFonts w:ascii="Arial" w:hAnsi="Arial"/>
          <w:sz w:val="20"/>
        </w:rPr>
        <w:t xml:space="preserve">already </w:t>
      </w:r>
      <w:r w:rsidR="00F604DD">
        <w:rPr>
          <w:rFonts w:ascii="Arial" w:hAnsi="Arial"/>
          <w:sz w:val="20"/>
        </w:rPr>
        <w:t xml:space="preserve">undertaken </w:t>
      </w:r>
      <w:r w:rsidR="00C9752A">
        <w:rPr>
          <w:rFonts w:ascii="Arial" w:hAnsi="Arial"/>
          <w:sz w:val="20"/>
        </w:rPr>
        <w:t>will be processed.</w:t>
      </w:r>
    </w:p>
    <w:p w:rsidR="00F604DD" w:rsidRDefault="00F604DD">
      <w:pPr>
        <w:ind w:right="-49"/>
        <w:jc w:val="both"/>
        <w:rPr>
          <w:rFonts w:ascii="Arial" w:hAnsi="Arial"/>
          <w:sz w:val="20"/>
        </w:rPr>
      </w:pPr>
    </w:p>
    <w:p w:rsidR="00F604DD" w:rsidRDefault="00F604DD">
      <w:pPr>
        <w:numPr>
          <w:ilvl w:val="0"/>
          <w:numId w:val="1"/>
        </w:numPr>
        <w:ind w:right="-49"/>
        <w:jc w:val="both"/>
        <w:rPr>
          <w:rFonts w:ascii="Arial" w:hAnsi="Arial"/>
          <w:sz w:val="20"/>
        </w:rPr>
      </w:pPr>
      <w:r>
        <w:rPr>
          <w:rFonts w:ascii="Arial" w:hAnsi="Arial"/>
          <w:sz w:val="20"/>
        </w:rPr>
        <w:t>An award of grant does not imply consent/permission to carry out all the works.  All necessary consents or permission, statutory or otherwise, should be applied for and obtained before commencement of the works.</w:t>
      </w:r>
    </w:p>
    <w:p w:rsidR="00C9752A" w:rsidRDefault="00C9752A" w:rsidP="00C9752A">
      <w:pPr>
        <w:pStyle w:val="ListParagraph"/>
        <w:rPr>
          <w:rFonts w:ascii="Arial" w:hAnsi="Arial"/>
          <w:sz w:val="20"/>
        </w:rPr>
      </w:pPr>
    </w:p>
    <w:p w:rsidR="00C9752A" w:rsidRDefault="00C9752A">
      <w:pPr>
        <w:numPr>
          <w:ilvl w:val="0"/>
          <w:numId w:val="1"/>
        </w:numPr>
        <w:ind w:right="-49"/>
        <w:jc w:val="both"/>
        <w:rPr>
          <w:rFonts w:ascii="Arial" w:hAnsi="Arial"/>
          <w:sz w:val="20"/>
        </w:rPr>
      </w:pPr>
      <w:r>
        <w:rPr>
          <w:rFonts w:ascii="Arial" w:hAnsi="Arial"/>
          <w:sz w:val="20"/>
        </w:rPr>
        <w:t>The improvement works must have a demonstrable positive impact on the public realm.</w:t>
      </w:r>
    </w:p>
    <w:p w:rsidR="00C9752A" w:rsidRDefault="00C9752A" w:rsidP="00C9752A">
      <w:pPr>
        <w:pStyle w:val="ListParagraph"/>
        <w:rPr>
          <w:rFonts w:ascii="Arial" w:hAnsi="Arial"/>
          <w:sz w:val="20"/>
        </w:rPr>
      </w:pPr>
    </w:p>
    <w:p w:rsidR="00C9752A" w:rsidRDefault="00C9752A">
      <w:pPr>
        <w:numPr>
          <w:ilvl w:val="0"/>
          <w:numId w:val="1"/>
        </w:numPr>
        <w:ind w:right="-49"/>
        <w:jc w:val="both"/>
        <w:rPr>
          <w:rFonts w:ascii="Arial" w:hAnsi="Arial"/>
          <w:sz w:val="20"/>
        </w:rPr>
      </w:pPr>
      <w:r>
        <w:rPr>
          <w:rFonts w:ascii="Arial" w:hAnsi="Arial"/>
          <w:sz w:val="20"/>
        </w:rPr>
        <w:t xml:space="preserve">All decisions are final and </w:t>
      </w:r>
      <w:bookmarkStart w:id="0" w:name="_GoBack"/>
      <w:bookmarkEnd w:id="0"/>
      <w:r>
        <w:rPr>
          <w:rFonts w:ascii="Arial" w:hAnsi="Arial"/>
          <w:sz w:val="20"/>
        </w:rPr>
        <w:t xml:space="preserve">there are no rights of appeal. </w:t>
      </w:r>
    </w:p>
    <w:p w:rsidR="00F604DD" w:rsidRDefault="00F604DD">
      <w:pPr>
        <w:ind w:left="180" w:right="-49"/>
        <w:jc w:val="both"/>
        <w:rPr>
          <w:rFonts w:ascii="Arial" w:hAnsi="Arial"/>
          <w:sz w:val="20"/>
        </w:rPr>
      </w:pPr>
    </w:p>
    <w:p w:rsidR="00F604DD" w:rsidRDefault="00F604DD">
      <w:pPr>
        <w:ind w:left="180" w:right="-49"/>
        <w:jc w:val="both"/>
        <w:rPr>
          <w:rFonts w:ascii="Arial" w:hAnsi="Arial"/>
          <w:sz w:val="20"/>
        </w:rPr>
      </w:pPr>
      <w:r>
        <w:rPr>
          <w:rFonts w:ascii="Arial" w:hAnsi="Arial"/>
          <w:sz w:val="20"/>
        </w:rPr>
        <w:t>If you wish to take part, please complete the enclosed application form and return to the address noted on the form, together with 2 estimates for the proposed works. Following receipt of this information you will receive confirmation of whether your application has been successful.  The grant will be paid out upon submission of documentation indicating the actual expenditure incurred.</w:t>
      </w:r>
    </w:p>
    <w:p w:rsidR="00F604DD" w:rsidRDefault="00F604DD">
      <w:pPr>
        <w:ind w:left="180" w:right="-49"/>
        <w:jc w:val="both"/>
        <w:rPr>
          <w:rFonts w:ascii="Arial" w:hAnsi="Arial"/>
          <w:sz w:val="20"/>
        </w:rPr>
      </w:pPr>
    </w:p>
    <w:p w:rsidR="00F604DD" w:rsidRDefault="00C9752A">
      <w:pPr>
        <w:ind w:left="180" w:right="-49"/>
        <w:jc w:val="both"/>
        <w:rPr>
          <w:rFonts w:ascii="Arial" w:hAnsi="Arial"/>
          <w:sz w:val="20"/>
        </w:rPr>
      </w:pPr>
      <w:r>
        <w:rPr>
          <w:rFonts w:ascii="Arial" w:hAnsi="Arial"/>
          <w:sz w:val="20"/>
        </w:rPr>
        <w:t xml:space="preserve">Also available </w:t>
      </w:r>
      <w:r w:rsidR="00BF336D">
        <w:rPr>
          <w:rFonts w:ascii="Arial" w:hAnsi="Arial"/>
          <w:sz w:val="20"/>
        </w:rPr>
        <w:t xml:space="preserve">is </w:t>
      </w:r>
      <w:r w:rsidR="00C66A05">
        <w:rPr>
          <w:rFonts w:ascii="Arial" w:hAnsi="Arial"/>
          <w:sz w:val="20"/>
        </w:rPr>
        <w:t>a supplementary planning guidance document, which has</w:t>
      </w:r>
      <w:r w:rsidR="00F604DD">
        <w:rPr>
          <w:rFonts w:ascii="Arial" w:hAnsi="Arial"/>
          <w:sz w:val="20"/>
        </w:rPr>
        <w:t xml:space="preserve"> been prepared by West Lothia</w:t>
      </w:r>
      <w:r>
        <w:rPr>
          <w:rFonts w:ascii="Arial" w:hAnsi="Arial"/>
          <w:sz w:val="20"/>
        </w:rPr>
        <w:t xml:space="preserve">n Council’s Planning Services. </w:t>
      </w:r>
      <w:r w:rsidR="00F604DD">
        <w:rPr>
          <w:rFonts w:ascii="Arial" w:hAnsi="Arial"/>
          <w:sz w:val="20"/>
        </w:rPr>
        <w:t>Whilst these are not obligatory, we would ask you to consider the suggestions made and comply with these where possible in order to e</w:t>
      </w:r>
      <w:r>
        <w:rPr>
          <w:rFonts w:ascii="Arial" w:hAnsi="Arial"/>
          <w:sz w:val="20"/>
        </w:rPr>
        <w:t xml:space="preserve">nsure consistency and quality. </w:t>
      </w:r>
      <w:r w:rsidR="00F604DD">
        <w:rPr>
          <w:rFonts w:ascii="Arial" w:hAnsi="Arial"/>
          <w:sz w:val="20"/>
        </w:rPr>
        <w:t>If you have any queries relating to the requirement for planning consent please do not hes</w:t>
      </w:r>
      <w:r w:rsidR="00DD6287">
        <w:rPr>
          <w:rFonts w:ascii="Arial" w:hAnsi="Arial"/>
          <w:sz w:val="20"/>
        </w:rPr>
        <w:t xml:space="preserve">itate to contact </w:t>
      </w:r>
      <w:r w:rsidR="00116FE5">
        <w:rPr>
          <w:rFonts w:ascii="Arial" w:hAnsi="Arial"/>
          <w:sz w:val="20"/>
        </w:rPr>
        <w:t xml:space="preserve">West Lothian Council on the general contact number of </w:t>
      </w:r>
      <w:r w:rsidR="00116FE5" w:rsidRPr="00116FE5">
        <w:rPr>
          <w:rFonts w:ascii="Arial" w:hAnsi="Arial"/>
          <w:sz w:val="20"/>
        </w:rPr>
        <w:t>01506 280000</w:t>
      </w:r>
      <w:r w:rsidR="00116FE5">
        <w:rPr>
          <w:rFonts w:ascii="Arial" w:hAnsi="Arial"/>
          <w:sz w:val="20"/>
        </w:rPr>
        <w:t xml:space="preserve"> or online at </w:t>
      </w:r>
      <w:hyperlink r:id="rId10" w:history="1">
        <w:r w:rsidR="00116FE5" w:rsidRPr="00391868">
          <w:rPr>
            <w:rStyle w:val="Hyperlink"/>
            <w:rFonts w:ascii="Arial" w:hAnsi="Arial"/>
            <w:sz w:val="20"/>
          </w:rPr>
          <w:t>https://www.westlothian.gov.uk/planning-applications</w:t>
        </w:r>
      </w:hyperlink>
      <w:r w:rsidR="00116FE5">
        <w:rPr>
          <w:rFonts w:ascii="Arial" w:hAnsi="Arial"/>
          <w:sz w:val="20"/>
        </w:rPr>
        <w:t>.</w:t>
      </w:r>
    </w:p>
    <w:p w:rsidR="00F604DD" w:rsidRDefault="00F604DD" w:rsidP="00116FE5">
      <w:pPr>
        <w:ind w:right="-49"/>
        <w:jc w:val="both"/>
        <w:rPr>
          <w:rFonts w:ascii="Arial" w:hAnsi="Arial"/>
          <w:b/>
          <w:sz w:val="20"/>
        </w:rPr>
      </w:pPr>
    </w:p>
    <w:p w:rsidR="00F604DD" w:rsidRDefault="00F604DD">
      <w:pPr>
        <w:ind w:left="180" w:right="-49"/>
        <w:jc w:val="both"/>
        <w:rPr>
          <w:rFonts w:ascii="Arial" w:hAnsi="Arial"/>
          <w:sz w:val="20"/>
        </w:rPr>
      </w:pPr>
      <w:r>
        <w:rPr>
          <w:rFonts w:ascii="Arial" w:hAnsi="Arial"/>
          <w:sz w:val="20"/>
        </w:rPr>
        <w:t>If you have any queries regarding the scheme, please do not hesit</w:t>
      </w:r>
      <w:r w:rsidR="0005027F">
        <w:rPr>
          <w:rFonts w:ascii="Arial" w:hAnsi="Arial"/>
          <w:sz w:val="20"/>
        </w:rPr>
        <w:t>ate to contact Stewart Ness</w:t>
      </w:r>
      <w:r w:rsidR="00BB32A1">
        <w:rPr>
          <w:rFonts w:ascii="Arial" w:hAnsi="Arial"/>
          <w:sz w:val="20"/>
        </w:rPr>
        <w:t>, Town</w:t>
      </w:r>
      <w:r w:rsidR="0005027F">
        <w:rPr>
          <w:rFonts w:ascii="Arial" w:hAnsi="Arial"/>
          <w:sz w:val="20"/>
        </w:rPr>
        <w:t xml:space="preserve"> Centre Manager, on 01506 283240</w:t>
      </w:r>
      <w:r>
        <w:rPr>
          <w:rFonts w:ascii="Arial" w:hAnsi="Arial"/>
          <w:sz w:val="20"/>
        </w:rPr>
        <w:t xml:space="preserve"> or email </w:t>
      </w:r>
      <w:hyperlink r:id="rId11" w:history="1">
        <w:r w:rsidR="0005027F" w:rsidRPr="00A21D19">
          <w:rPr>
            <w:rStyle w:val="Hyperlink"/>
            <w:rFonts w:ascii="Arial" w:hAnsi="Arial"/>
            <w:sz w:val="20"/>
          </w:rPr>
          <w:t>stewart.ness@westlothian.gov.uk</w:t>
        </w:r>
      </w:hyperlink>
    </w:p>
    <w:p w:rsidR="00F604DD" w:rsidRDefault="00F604DD">
      <w:pPr>
        <w:ind w:left="180" w:right="-49"/>
        <w:jc w:val="both"/>
        <w:rPr>
          <w:rFonts w:ascii="Arial" w:hAnsi="Arial"/>
          <w:sz w:val="20"/>
        </w:rPr>
      </w:pPr>
    </w:p>
    <w:p w:rsidR="00F604DD" w:rsidRDefault="00F604DD">
      <w:pPr>
        <w:ind w:left="180" w:right="-49"/>
        <w:jc w:val="both"/>
        <w:rPr>
          <w:rFonts w:ascii="Arial" w:hAnsi="Arial"/>
          <w:sz w:val="20"/>
        </w:rPr>
      </w:pPr>
      <w:r>
        <w:rPr>
          <w:rFonts w:ascii="Arial" w:hAnsi="Arial"/>
          <w:sz w:val="20"/>
        </w:rPr>
        <w:t>I look forward to receiving your application.</w:t>
      </w:r>
    </w:p>
    <w:p w:rsidR="00F604DD" w:rsidRDefault="00F604DD">
      <w:pPr>
        <w:ind w:left="180" w:right="-180"/>
        <w:jc w:val="both"/>
        <w:rPr>
          <w:rFonts w:ascii="Arial" w:hAnsi="Arial"/>
          <w:sz w:val="20"/>
        </w:rPr>
      </w:pPr>
    </w:p>
    <w:p w:rsidR="00F604DD" w:rsidRDefault="00F604DD">
      <w:pPr>
        <w:ind w:left="180" w:right="-180"/>
        <w:jc w:val="both"/>
        <w:rPr>
          <w:rFonts w:ascii="Arial" w:hAnsi="Arial"/>
          <w:sz w:val="20"/>
        </w:rPr>
      </w:pPr>
      <w:r>
        <w:rPr>
          <w:rFonts w:ascii="Arial" w:hAnsi="Arial"/>
          <w:sz w:val="20"/>
        </w:rPr>
        <w:t>Yours sincerely</w:t>
      </w:r>
    </w:p>
    <w:p w:rsidR="00F604DD" w:rsidRDefault="00F604DD">
      <w:pPr>
        <w:ind w:left="-142"/>
        <w:jc w:val="both"/>
        <w:rPr>
          <w:rFonts w:ascii="Arial" w:hAnsi="Arial"/>
          <w:sz w:val="20"/>
        </w:rPr>
      </w:pPr>
    </w:p>
    <w:p w:rsidR="00F604DD" w:rsidRDefault="00F604DD">
      <w:pPr>
        <w:ind w:left="180"/>
        <w:rPr>
          <w:rFonts w:ascii="Arial" w:hAnsi="Arial"/>
          <w:sz w:val="20"/>
        </w:rPr>
      </w:pPr>
    </w:p>
    <w:p w:rsidR="00F604DD" w:rsidRDefault="00116FE5">
      <w:pPr>
        <w:pStyle w:val="Default"/>
        <w:framePr w:w="3488" w:h="1155" w:hRule="exact" w:wrap="auto" w:vAnchor="page" w:hAnchor="page" w:x="8353" w:y="14833"/>
      </w:pPr>
      <w:r>
        <w:rPr>
          <w:rFonts w:ascii="CALKI H+ Foundry Sans" w:hAnsi="CALKI H+ Foundry Sans"/>
          <w:noProof/>
          <w:sz w:val="16"/>
          <w:lang w:val="en-GB" w:eastAsia="en-GB"/>
        </w:rPr>
        <w:drawing>
          <wp:inline distT="0" distB="0" distL="0" distR="0">
            <wp:extent cx="17049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723900"/>
                    </a:xfrm>
                    <a:prstGeom prst="rect">
                      <a:avLst/>
                    </a:prstGeom>
                    <a:noFill/>
                    <a:ln>
                      <a:noFill/>
                    </a:ln>
                  </pic:spPr>
                </pic:pic>
              </a:graphicData>
            </a:graphic>
          </wp:inline>
        </w:drawing>
      </w:r>
      <w:r w:rsidR="00F604DD">
        <w:rPr>
          <w:rFonts w:ascii="CALKI H+ Foundry Sans" w:hAnsi="CALKI H+ Foundry Sans"/>
          <w:sz w:val="16"/>
        </w:rPr>
        <w:t xml:space="preserve"> </w:t>
      </w:r>
    </w:p>
    <w:p w:rsidR="00F604DD" w:rsidRDefault="0005027F">
      <w:pPr>
        <w:ind w:left="180"/>
        <w:rPr>
          <w:rFonts w:ascii="Arial" w:hAnsi="Arial"/>
          <w:sz w:val="20"/>
        </w:rPr>
      </w:pPr>
      <w:r>
        <w:rPr>
          <w:rFonts w:ascii="Arial" w:hAnsi="Arial"/>
          <w:sz w:val="20"/>
        </w:rPr>
        <w:t>Stewart Ness</w:t>
      </w:r>
    </w:p>
    <w:p w:rsidR="00F604DD" w:rsidRDefault="00BB32A1">
      <w:pPr>
        <w:ind w:left="180"/>
        <w:rPr>
          <w:rFonts w:ascii="Arial" w:hAnsi="Arial"/>
          <w:sz w:val="20"/>
        </w:rPr>
      </w:pPr>
      <w:r>
        <w:rPr>
          <w:rFonts w:ascii="Arial" w:hAnsi="Arial"/>
          <w:sz w:val="20"/>
        </w:rPr>
        <w:t>Town Centre</w:t>
      </w:r>
      <w:r w:rsidR="00F604DD">
        <w:rPr>
          <w:rFonts w:ascii="Arial" w:hAnsi="Arial"/>
          <w:sz w:val="20"/>
        </w:rPr>
        <w:t xml:space="preserve"> Manager</w:t>
      </w:r>
    </w:p>
    <w:p w:rsidR="00F604DD" w:rsidRDefault="00F604DD">
      <w:pPr>
        <w:pStyle w:val="CM1"/>
        <w:widowControl/>
        <w:autoSpaceDE/>
        <w:autoSpaceDN/>
        <w:adjustRightInd/>
        <w:spacing w:line="240" w:lineRule="auto"/>
        <w:ind w:left="180"/>
        <w:rPr>
          <w:rFonts w:ascii="Arial" w:hAnsi="Arial"/>
          <w:sz w:val="20"/>
          <w:lang w:val="en-GB"/>
        </w:rPr>
      </w:pPr>
    </w:p>
    <w:p w:rsidR="00F604DD" w:rsidRPr="00C9752A" w:rsidRDefault="00F604DD" w:rsidP="00C9752A">
      <w:pPr>
        <w:ind w:left="180"/>
        <w:rPr>
          <w:rFonts w:ascii="Arial" w:hAnsi="Arial"/>
          <w:sz w:val="20"/>
        </w:rPr>
      </w:pPr>
      <w:proofErr w:type="spellStart"/>
      <w:r>
        <w:rPr>
          <w:rFonts w:ascii="Arial" w:hAnsi="Arial"/>
          <w:sz w:val="20"/>
        </w:rPr>
        <w:t>Enc</w:t>
      </w:r>
      <w:proofErr w:type="spellEnd"/>
      <w:r w:rsidR="00116FE5">
        <w:rPr>
          <w:rFonts w:ascii="Arial" w:hAnsi="Arial"/>
          <w:noProof/>
          <w:sz w:val="20"/>
          <w:lang w:eastAsia="en-GB"/>
        </w:rPr>
        <mc:AlternateContent>
          <mc:Choice Requires="wps">
            <w:drawing>
              <wp:anchor distT="0" distB="0" distL="114300" distR="114300" simplePos="0" relativeHeight="251657216" behindDoc="0" locked="0" layoutInCell="0" allowOverlap="1" wp14:anchorId="2C835DD4" wp14:editId="46B34E14">
                <wp:simplePos x="0" y="0"/>
                <wp:positionH relativeFrom="column">
                  <wp:posOffset>-114300</wp:posOffset>
                </wp:positionH>
                <wp:positionV relativeFrom="paragraph">
                  <wp:posOffset>3204210</wp:posOffset>
                </wp:positionV>
                <wp:extent cx="65151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04DD" w:rsidRDefault="00F604DD">
                            <w:pPr>
                              <w:jc w:val="center"/>
                              <w:rPr>
                                <w:rFonts w:ascii="Microsoft Sans Serif" w:hAnsi="Microsoft Sans Serif"/>
                              </w:rPr>
                            </w:pPr>
                            <w:r>
                              <w:rPr>
                                <w:rFonts w:ascii="Microsoft Sans Serif" w:hAnsi="Microsoft Sans Serif"/>
                                <w:color w:val="008080"/>
                              </w:rPr>
                              <w:t>Investing in</w:t>
                            </w:r>
                            <w:r>
                              <w:rPr>
                                <w:rFonts w:ascii="Microsoft Sans Serif" w:hAnsi="Microsoft Sans Serif"/>
                              </w:rPr>
                              <w:t xml:space="preserve"> </w:t>
                            </w:r>
                            <w:r>
                              <w:rPr>
                                <w:rFonts w:ascii="Microsoft Sans Serif" w:hAnsi="Microsoft Sans Serif"/>
                                <w:color w:val="00FF00"/>
                              </w:rPr>
                              <w:t>Bathgate Town Centre</w:t>
                            </w:r>
                          </w:p>
                          <w:p w:rsidR="00F604DD" w:rsidRDefault="00F604DD">
                            <w:pPr>
                              <w:rPr>
                                <w:rFonts w:ascii="Microsoft Sans Serif" w:hAnsi="Microsoft Sans Serif"/>
                                <w:sz w:val="18"/>
                              </w:rPr>
                            </w:pPr>
                          </w:p>
                          <w:p w:rsidR="00F604DD" w:rsidRDefault="00F604DD">
                            <w:pPr>
                              <w:rPr>
                                <w:rFonts w:ascii="Microsoft Sans Serif" w:hAnsi="Microsoft Sans Serif"/>
                                <w:sz w:val="18"/>
                              </w:rPr>
                            </w:pPr>
                          </w:p>
                          <w:p w:rsidR="00F604DD" w:rsidRDefault="00F604DD">
                            <w:pPr>
                              <w:jc w:val="center"/>
                              <w:rPr>
                                <w:rFonts w:ascii="Microsoft Sans Serif" w:hAnsi="Microsoft Sans Serif"/>
                                <w:color w:val="00FF00"/>
                                <w:sz w:val="16"/>
                              </w:rPr>
                            </w:pPr>
                            <w:r>
                              <w:rPr>
                                <w:rFonts w:ascii="Microsoft Sans Serif" w:hAnsi="Microsoft Sans Serif"/>
                                <w:color w:val="00FF00"/>
                                <w:sz w:val="16"/>
                              </w:rPr>
                              <w:t>Enterprising Bathgate is a business-led project between Bathgate business community, West Lothian Council and the Scottish 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pt;margin-top:252.3pt;width:51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3bgQIAAA8FAAAOAAAAZHJzL2Uyb0RvYy54bWysVG1v2yAQ/j5p/wHxPbWd2mls1amadJkm&#10;dS9Sux9AAMdoGBiQ2F21/74DJ226F2ma5g8YuOPh7p7nuLwaOon23DqhVY2zsxQjrqhmQm1r/Pl+&#10;PZlj5DxRjEiteI0fuMNXi9evLntT8alutWTcIgBRrupNjVvvTZUkjra8I+5MG67A2GjbEQ9Lu02Y&#10;JT2gdzKZpuks6bVlxmrKnYPdm9GIFxG/aTj1H5vGcY9kjSE2H0cbx00Yk8UlqbaWmFbQQxjkH6Lo&#10;iFBw6RPUDfEE7az4BaoT1GqnG39GdZfophGUxxwgmyz9KZu7lhgec4HiOPNUJvf/YOmH/SeLBKvx&#10;OUaKdEDRPR88WuoBnYfq9MZV4HRnwM0PsA0sx0ydudX0i0NKr1qitvzaWt23nDCILgsnk5OjI44L&#10;IJv+vWZwDdl5HYGGxnahdFAMBOjA0sMTMyEUCpuzIiuyFEwUbLN5MYd5uIJUx9PGOv+W6w6FSY0t&#10;MB/Ryf7W+dH16BIuc1oKthZSxoXdblbSoj0Blazjd0B/4SZVcFY6HBsRxx0IEu4IthBuZP2xzKZ5&#10;upyWk/VsfjHJ13kxKS/S+STNymU5S/Myv1l/DwFmedUKxri6FYofFZjlf8fwoRdG7UQNor7GZTEt&#10;Ror+mGQav98l2QkPDSlFV2MoMnzBiVSB2DeKxbknQo7z5GX4kRCowfEfqxJlEJgfNeCHzQAoQRsb&#10;zR5AEFYDX0AtvCIwabX9hlEPHVlj93VHLMdIvlMgqjLL89DCcZEXF1NY2FPL5tRCFAWoGnuMxunK&#10;j22/M1ZsW7hplLHS1yDERkSNPEd1kC90XUzm8EKEtj5dR6/nd2zxAwAA//8DAFBLAwQUAAYACAAA&#10;ACEAztBjI98AAAAMAQAADwAAAGRycy9kb3ducmV2LnhtbEyPwU7DMBBE70j8g7VIXFBrp2rdEuJU&#10;gATi2tIP2CTbJCJeR7HbpH+Pc4Lj7Ixm32T7yXbiSoNvHRtIlgoEcemqlmsDp++PxQ6ED8gVdo7J&#10;wI087PP7uwzTyo18oOsx1CKWsE/RQBNCn0rpy4Ys+qXriaN3doPFEOVQy2rAMZbbTq6U0tJiy/FD&#10;gz29N1T+HC/WwPlrfNo8j8VnOG0Pa/2G7bZwN2MeH6bXFxCBpvAXhhk/okMemQp34cqLzsAi2cUt&#10;wcBGrTWIOaHUfCoM6GSlQeaZ/D8i/wUAAP//AwBQSwECLQAUAAYACAAAACEAtoM4kv4AAADhAQAA&#10;EwAAAAAAAAAAAAAAAAAAAAAAW0NvbnRlbnRfVHlwZXNdLnhtbFBLAQItABQABgAIAAAAIQA4/SH/&#10;1gAAAJQBAAALAAAAAAAAAAAAAAAAAC8BAABfcmVscy8ucmVsc1BLAQItABQABgAIAAAAIQARfu3b&#10;gQIAAA8FAAAOAAAAAAAAAAAAAAAAAC4CAABkcnMvZTJvRG9jLnhtbFBLAQItABQABgAIAAAAIQDO&#10;0GMj3wAAAAwBAAAPAAAAAAAAAAAAAAAAANsEAABkcnMvZG93bnJldi54bWxQSwUGAAAAAAQABADz&#10;AAAA5wUAAAAA&#10;" o:allowincell="f" stroked="f">
                <v:textbox>
                  <w:txbxContent>
                    <w:p w:rsidR="00F604DD" w:rsidRDefault="00F604DD">
                      <w:pPr>
                        <w:jc w:val="center"/>
                        <w:rPr>
                          <w:rFonts w:ascii="Microsoft Sans Serif" w:hAnsi="Microsoft Sans Serif"/>
                        </w:rPr>
                      </w:pPr>
                      <w:r>
                        <w:rPr>
                          <w:rFonts w:ascii="Microsoft Sans Serif" w:hAnsi="Microsoft Sans Serif"/>
                          <w:color w:val="008080"/>
                        </w:rPr>
                        <w:t>Investing in</w:t>
                      </w:r>
                      <w:r>
                        <w:rPr>
                          <w:rFonts w:ascii="Microsoft Sans Serif" w:hAnsi="Microsoft Sans Serif"/>
                        </w:rPr>
                        <w:t xml:space="preserve"> </w:t>
                      </w:r>
                      <w:r>
                        <w:rPr>
                          <w:rFonts w:ascii="Microsoft Sans Serif" w:hAnsi="Microsoft Sans Serif"/>
                          <w:color w:val="00FF00"/>
                        </w:rPr>
                        <w:t>Bathgate Town Centre</w:t>
                      </w:r>
                    </w:p>
                    <w:p w:rsidR="00F604DD" w:rsidRDefault="00F604DD">
                      <w:pPr>
                        <w:rPr>
                          <w:rFonts w:ascii="Microsoft Sans Serif" w:hAnsi="Microsoft Sans Serif"/>
                          <w:sz w:val="18"/>
                        </w:rPr>
                      </w:pPr>
                    </w:p>
                    <w:p w:rsidR="00F604DD" w:rsidRDefault="00F604DD">
                      <w:pPr>
                        <w:rPr>
                          <w:rFonts w:ascii="Microsoft Sans Serif" w:hAnsi="Microsoft Sans Serif"/>
                          <w:sz w:val="18"/>
                        </w:rPr>
                      </w:pPr>
                    </w:p>
                    <w:p w:rsidR="00F604DD" w:rsidRDefault="00F604DD">
                      <w:pPr>
                        <w:jc w:val="center"/>
                        <w:rPr>
                          <w:rFonts w:ascii="Microsoft Sans Serif" w:hAnsi="Microsoft Sans Serif"/>
                          <w:color w:val="00FF00"/>
                          <w:sz w:val="16"/>
                        </w:rPr>
                      </w:pPr>
                      <w:r>
                        <w:rPr>
                          <w:rFonts w:ascii="Microsoft Sans Serif" w:hAnsi="Microsoft Sans Serif"/>
                          <w:color w:val="00FF00"/>
                          <w:sz w:val="16"/>
                        </w:rPr>
                        <w:t>Enterprising Bathgate is a business-led project between Bathgate business community, West Lothian Council and the Scottish Government</w:t>
                      </w:r>
                    </w:p>
                  </w:txbxContent>
                </v:textbox>
              </v:shape>
            </w:pict>
          </mc:Fallback>
        </mc:AlternateContent>
      </w:r>
    </w:p>
    <w:sectPr w:rsidR="00F604DD" w:rsidRPr="00C9752A" w:rsidSect="009C6C28">
      <w:footerReference w:type="default" r:id="rId13"/>
      <w:pgSz w:w="11900" w:h="16820"/>
      <w:pgMar w:top="709" w:right="843" w:bottom="568" w:left="900" w:header="720" w:footer="6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CA2" w:rsidRDefault="00D42CA2">
      <w:r>
        <w:separator/>
      </w:r>
    </w:p>
  </w:endnote>
  <w:endnote w:type="continuationSeparator" w:id="0">
    <w:p w:rsidR="00D42CA2" w:rsidRDefault="00D4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KD L+ Quadraat">
    <w:altName w:val="Quadraa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KI H+ Foundry Sans">
    <w:altName w:val="Foundry Sans"/>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DD" w:rsidRDefault="00F604DD">
    <w:pPr>
      <w:pStyle w:val="Default"/>
      <w:ind w:left="142"/>
      <w:jc w:val="both"/>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CA2" w:rsidRDefault="00D42CA2">
      <w:r>
        <w:separator/>
      </w:r>
    </w:p>
  </w:footnote>
  <w:footnote w:type="continuationSeparator" w:id="0">
    <w:p w:rsidR="00D42CA2" w:rsidRDefault="00D42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DF6"/>
    <w:multiLevelType w:val="hybridMultilevel"/>
    <w:tmpl w:val="28E0825C"/>
    <w:lvl w:ilvl="0" w:tplc="428A299E">
      <w:numFmt w:val="bullet"/>
      <w:lvlText w:val="-"/>
      <w:lvlJc w:val="left"/>
      <w:pPr>
        <w:tabs>
          <w:tab w:val="num" w:pos="540"/>
        </w:tabs>
        <w:ind w:left="540" w:hanging="360"/>
      </w:pPr>
      <w:rPr>
        <w:rFonts w:ascii="Arial" w:eastAsia="Times New Roman" w:hAnsi="Arial" w:cs="Arial" w:hint="default"/>
      </w:rPr>
    </w:lvl>
    <w:lvl w:ilvl="1" w:tplc="21504BDE" w:tentative="1">
      <w:start w:val="1"/>
      <w:numFmt w:val="bullet"/>
      <w:lvlText w:val="o"/>
      <w:lvlJc w:val="left"/>
      <w:pPr>
        <w:tabs>
          <w:tab w:val="num" w:pos="1260"/>
        </w:tabs>
        <w:ind w:left="1260" w:hanging="360"/>
      </w:pPr>
      <w:rPr>
        <w:rFonts w:ascii="Courier New" w:hAnsi="Courier New" w:cs="Courier New" w:hint="default"/>
      </w:rPr>
    </w:lvl>
    <w:lvl w:ilvl="2" w:tplc="FCDC217E" w:tentative="1">
      <w:start w:val="1"/>
      <w:numFmt w:val="bullet"/>
      <w:lvlText w:val=""/>
      <w:lvlJc w:val="left"/>
      <w:pPr>
        <w:tabs>
          <w:tab w:val="num" w:pos="1980"/>
        </w:tabs>
        <w:ind w:left="1980" w:hanging="360"/>
      </w:pPr>
      <w:rPr>
        <w:rFonts w:ascii="Wingdings" w:hAnsi="Wingdings" w:hint="default"/>
      </w:rPr>
    </w:lvl>
    <w:lvl w:ilvl="3" w:tplc="4D4CC38C" w:tentative="1">
      <w:start w:val="1"/>
      <w:numFmt w:val="bullet"/>
      <w:lvlText w:val=""/>
      <w:lvlJc w:val="left"/>
      <w:pPr>
        <w:tabs>
          <w:tab w:val="num" w:pos="2700"/>
        </w:tabs>
        <w:ind w:left="2700" w:hanging="360"/>
      </w:pPr>
      <w:rPr>
        <w:rFonts w:ascii="Symbol" w:hAnsi="Symbol" w:hint="default"/>
      </w:rPr>
    </w:lvl>
    <w:lvl w:ilvl="4" w:tplc="4B2A0F54" w:tentative="1">
      <w:start w:val="1"/>
      <w:numFmt w:val="bullet"/>
      <w:lvlText w:val="o"/>
      <w:lvlJc w:val="left"/>
      <w:pPr>
        <w:tabs>
          <w:tab w:val="num" w:pos="3420"/>
        </w:tabs>
        <w:ind w:left="3420" w:hanging="360"/>
      </w:pPr>
      <w:rPr>
        <w:rFonts w:ascii="Courier New" w:hAnsi="Courier New" w:cs="Courier New" w:hint="default"/>
      </w:rPr>
    </w:lvl>
    <w:lvl w:ilvl="5" w:tplc="4558C3A6" w:tentative="1">
      <w:start w:val="1"/>
      <w:numFmt w:val="bullet"/>
      <w:lvlText w:val=""/>
      <w:lvlJc w:val="left"/>
      <w:pPr>
        <w:tabs>
          <w:tab w:val="num" w:pos="4140"/>
        </w:tabs>
        <w:ind w:left="4140" w:hanging="360"/>
      </w:pPr>
      <w:rPr>
        <w:rFonts w:ascii="Wingdings" w:hAnsi="Wingdings" w:hint="default"/>
      </w:rPr>
    </w:lvl>
    <w:lvl w:ilvl="6" w:tplc="728CEA7C" w:tentative="1">
      <w:start w:val="1"/>
      <w:numFmt w:val="bullet"/>
      <w:lvlText w:val=""/>
      <w:lvlJc w:val="left"/>
      <w:pPr>
        <w:tabs>
          <w:tab w:val="num" w:pos="4860"/>
        </w:tabs>
        <w:ind w:left="4860" w:hanging="360"/>
      </w:pPr>
      <w:rPr>
        <w:rFonts w:ascii="Symbol" w:hAnsi="Symbol" w:hint="default"/>
      </w:rPr>
    </w:lvl>
    <w:lvl w:ilvl="7" w:tplc="26448768" w:tentative="1">
      <w:start w:val="1"/>
      <w:numFmt w:val="bullet"/>
      <w:lvlText w:val="o"/>
      <w:lvlJc w:val="left"/>
      <w:pPr>
        <w:tabs>
          <w:tab w:val="num" w:pos="5580"/>
        </w:tabs>
        <w:ind w:left="5580" w:hanging="360"/>
      </w:pPr>
      <w:rPr>
        <w:rFonts w:ascii="Courier New" w:hAnsi="Courier New" w:cs="Courier New" w:hint="default"/>
      </w:rPr>
    </w:lvl>
    <w:lvl w:ilvl="8" w:tplc="16481088" w:tentative="1">
      <w:start w:val="1"/>
      <w:numFmt w:val="bullet"/>
      <w:lvlText w:val=""/>
      <w:lvlJc w:val="left"/>
      <w:pPr>
        <w:tabs>
          <w:tab w:val="num" w:pos="6300"/>
        </w:tabs>
        <w:ind w:left="6300" w:hanging="360"/>
      </w:pPr>
      <w:rPr>
        <w:rFonts w:ascii="Wingdings" w:hAnsi="Wingdings" w:hint="default"/>
      </w:rPr>
    </w:lvl>
  </w:abstractNum>
  <w:abstractNum w:abstractNumId="1">
    <w:nsid w:val="0F461815"/>
    <w:multiLevelType w:val="hybridMultilevel"/>
    <w:tmpl w:val="0DC25136"/>
    <w:lvl w:ilvl="0" w:tplc="A5C29294">
      <w:start w:val="1"/>
      <w:numFmt w:val="decimal"/>
      <w:lvlText w:val="%1."/>
      <w:lvlJc w:val="left"/>
      <w:pPr>
        <w:tabs>
          <w:tab w:val="num" w:pos="720"/>
        </w:tabs>
        <w:ind w:left="720" w:hanging="360"/>
      </w:pPr>
    </w:lvl>
    <w:lvl w:ilvl="1" w:tplc="C81440B2" w:tentative="1">
      <w:start w:val="1"/>
      <w:numFmt w:val="lowerLetter"/>
      <w:lvlText w:val="%2."/>
      <w:lvlJc w:val="left"/>
      <w:pPr>
        <w:tabs>
          <w:tab w:val="num" w:pos="1440"/>
        </w:tabs>
        <w:ind w:left="1440" w:hanging="360"/>
      </w:pPr>
    </w:lvl>
    <w:lvl w:ilvl="2" w:tplc="7DB4F95A" w:tentative="1">
      <w:start w:val="1"/>
      <w:numFmt w:val="lowerRoman"/>
      <w:lvlText w:val="%3."/>
      <w:lvlJc w:val="right"/>
      <w:pPr>
        <w:tabs>
          <w:tab w:val="num" w:pos="2160"/>
        </w:tabs>
        <w:ind w:left="2160" w:hanging="180"/>
      </w:pPr>
    </w:lvl>
    <w:lvl w:ilvl="3" w:tplc="98D47A7A" w:tentative="1">
      <w:start w:val="1"/>
      <w:numFmt w:val="decimal"/>
      <w:lvlText w:val="%4."/>
      <w:lvlJc w:val="left"/>
      <w:pPr>
        <w:tabs>
          <w:tab w:val="num" w:pos="2880"/>
        </w:tabs>
        <w:ind w:left="2880" w:hanging="360"/>
      </w:pPr>
    </w:lvl>
    <w:lvl w:ilvl="4" w:tplc="04C43E8E" w:tentative="1">
      <w:start w:val="1"/>
      <w:numFmt w:val="lowerLetter"/>
      <w:lvlText w:val="%5."/>
      <w:lvlJc w:val="left"/>
      <w:pPr>
        <w:tabs>
          <w:tab w:val="num" w:pos="3600"/>
        </w:tabs>
        <w:ind w:left="3600" w:hanging="360"/>
      </w:pPr>
    </w:lvl>
    <w:lvl w:ilvl="5" w:tplc="202CAE5E" w:tentative="1">
      <w:start w:val="1"/>
      <w:numFmt w:val="lowerRoman"/>
      <w:lvlText w:val="%6."/>
      <w:lvlJc w:val="right"/>
      <w:pPr>
        <w:tabs>
          <w:tab w:val="num" w:pos="4320"/>
        </w:tabs>
        <w:ind w:left="4320" w:hanging="180"/>
      </w:pPr>
    </w:lvl>
    <w:lvl w:ilvl="6" w:tplc="DAACB58A" w:tentative="1">
      <w:start w:val="1"/>
      <w:numFmt w:val="decimal"/>
      <w:lvlText w:val="%7."/>
      <w:lvlJc w:val="left"/>
      <w:pPr>
        <w:tabs>
          <w:tab w:val="num" w:pos="5040"/>
        </w:tabs>
        <w:ind w:left="5040" w:hanging="360"/>
      </w:pPr>
    </w:lvl>
    <w:lvl w:ilvl="7" w:tplc="193A2540" w:tentative="1">
      <w:start w:val="1"/>
      <w:numFmt w:val="lowerLetter"/>
      <w:lvlText w:val="%8."/>
      <w:lvlJc w:val="left"/>
      <w:pPr>
        <w:tabs>
          <w:tab w:val="num" w:pos="5760"/>
        </w:tabs>
        <w:ind w:left="5760" w:hanging="360"/>
      </w:pPr>
    </w:lvl>
    <w:lvl w:ilvl="8" w:tplc="582622F6"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A1"/>
    <w:rsid w:val="0005027F"/>
    <w:rsid w:val="000B2A94"/>
    <w:rsid w:val="00116FE5"/>
    <w:rsid w:val="00132D3C"/>
    <w:rsid w:val="00207C89"/>
    <w:rsid w:val="00222151"/>
    <w:rsid w:val="0062537F"/>
    <w:rsid w:val="0073646C"/>
    <w:rsid w:val="008D6A52"/>
    <w:rsid w:val="009C6C28"/>
    <w:rsid w:val="00B64113"/>
    <w:rsid w:val="00BB32A1"/>
    <w:rsid w:val="00BE65D5"/>
    <w:rsid w:val="00BF336D"/>
    <w:rsid w:val="00C60CCD"/>
    <w:rsid w:val="00C66A05"/>
    <w:rsid w:val="00C9752A"/>
    <w:rsid w:val="00D42CA2"/>
    <w:rsid w:val="00DA6AC6"/>
    <w:rsid w:val="00DD6287"/>
    <w:rsid w:val="00E92F27"/>
    <w:rsid w:val="00F604DD"/>
    <w:rsid w:val="00F85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28"/>
    <w:rPr>
      <w:sz w:val="24"/>
      <w:szCs w:val="24"/>
      <w:lang w:eastAsia="en-US"/>
    </w:rPr>
  </w:style>
  <w:style w:type="paragraph" w:styleId="Heading2">
    <w:name w:val="heading 2"/>
    <w:basedOn w:val="Normal"/>
    <w:next w:val="Normal"/>
    <w:qFormat/>
    <w:rsid w:val="009C6C28"/>
    <w:pPr>
      <w:keepNext/>
      <w:outlineLvl w:val="1"/>
    </w:pPr>
    <w:rPr>
      <w:rFonts w:ascii="Arial" w:hAnsi="Arial" w:cs="Arial"/>
      <w:b/>
      <w:bCs/>
      <w:sz w:val="22"/>
      <w:szCs w:val="22"/>
    </w:rPr>
  </w:style>
  <w:style w:type="paragraph" w:styleId="Heading6">
    <w:name w:val="heading 6"/>
    <w:basedOn w:val="Normal"/>
    <w:next w:val="Normal"/>
    <w:qFormat/>
    <w:rsid w:val="009C6C28"/>
    <w:pPr>
      <w:keepNext/>
      <w:outlineLvl w:val="5"/>
    </w:pPr>
    <w:rPr>
      <w:rFonts w:ascii="Arial" w:hAnsi="Arial" w:cs="Arial"/>
      <w:b/>
      <w:bCs/>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6C28"/>
    <w:pPr>
      <w:widowControl w:val="0"/>
      <w:autoSpaceDE w:val="0"/>
      <w:autoSpaceDN w:val="0"/>
      <w:adjustRightInd w:val="0"/>
    </w:pPr>
    <w:rPr>
      <w:rFonts w:ascii="CAMKD L+ Quadraat" w:hAnsi="CAMKD L+ Quadraat"/>
      <w:color w:val="000000"/>
      <w:sz w:val="24"/>
      <w:szCs w:val="24"/>
      <w:lang w:val="en-US" w:eastAsia="en-US"/>
    </w:rPr>
  </w:style>
  <w:style w:type="paragraph" w:customStyle="1" w:styleId="CM1">
    <w:name w:val="CM1"/>
    <w:basedOn w:val="Default"/>
    <w:next w:val="Default"/>
    <w:rsid w:val="009C6C28"/>
    <w:pPr>
      <w:spacing w:line="216" w:lineRule="atLeast"/>
    </w:pPr>
    <w:rPr>
      <w:color w:val="auto"/>
    </w:rPr>
  </w:style>
  <w:style w:type="paragraph" w:customStyle="1" w:styleId="CM2">
    <w:name w:val="CM2"/>
    <w:basedOn w:val="Default"/>
    <w:next w:val="Default"/>
    <w:rsid w:val="009C6C28"/>
    <w:rPr>
      <w:color w:val="auto"/>
    </w:rPr>
  </w:style>
  <w:style w:type="character" w:styleId="Hyperlink">
    <w:name w:val="Hyperlink"/>
    <w:basedOn w:val="DefaultParagraphFont"/>
    <w:semiHidden/>
    <w:rsid w:val="009C6C28"/>
    <w:rPr>
      <w:color w:val="0000FF"/>
      <w:u w:val="single"/>
    </w:rPr>
  </w:style>
  <w:style w:type="paragraph" w:styleId="Header">
    <w:name w:val="header"/>
    <w:basedOn w:val="Normal"/>
    <w:semiHidden/>
    <w:rsid w:val="009C6C28"/>
    <w:pPr>
      <w:tabs>
        <w:tab w:val="center" w:pos="4153"/>
        <w:tab w:val="right" w:pos="8306"/>
      </w:tabs>
    </w:pPr>
    <w:rPr>
      <w:rFonts w:ascii="Arial" w:hAnsi="Arial" w:cs="Arial"/>
      <w:sz w:val="22"/>
      <w:szCs w:val="22"/>
    </w:rPr>
  </w:style>
  <w:style w:type="paragraph" w:styleId="NormalWeb">
    <w:name w:val="Normal (Web)"/>
    <w:basedOn w:val="Normal"/>
    <w:rsid w:val="009C6C28"/>
    <w:pPr>
      <w:spacing w:before="100" w:beforeAutospacing="1" w:after="100" w:afterAutospacing="1"/>
    </w:pPr>
    <w:rPr>
      <w:rFonts w:ascii="Arial Unicode MS" w:eastAsia="Arial Unicode MS" w:hAnsi="Arial Unicode MS"/>
    </w:rPr>
  </w:style>
  <w:style w:type="paragraph" w:styleId="BlockText">
    <w:name w:val="Block Text"/>
    <w:basedOn w:val="Normal"/>
    <w:semiHidden/>
    <w:rsid w:val="009C6C28"/>
    <w:pPr>
      <w:ind w:left="540" w:right="-180" w:hanging="360"/>
      <w:jc w:val="both"/>
    </w:pPr>
    <w:rPr>
      <w:rFonts w:ascii="Arial" w:hAnsi="Arial" w:cs="Arial"/>
      <w:sz w:val="22"/>
      <w:szCs w:val="22"/>
    </w:rPr>
  </w:style>
  <w:style w:type="paragraph" w:styleId="Footer">
    <w:name w:val="footer"/>
    <w:basedOn w:val="Normal"/>
    <w:semiHidden/>
    <w:rsid w:val="009C6C28"/>
    <w:pPr>
      <w:tabs>
        <w:tab w:val="center" w:pos="4153"/>
        <w:tab w:val="right" w:pos="8306"/>
      </w:tabs>
    </w:pPr>
  </w:style>
  <w:style w:type="paragraph" w:styleId="BalloonText">
    <w:name w:val="Balloon Text"/>
    <w:basedOn w:val="Normal"/>
    <w:semiHidden/>
    <w:rsid w:val="009C6C28"/>
    <w:rPr>
      <w:rFonts w:ascii="Tahoma" w:hAnsi="Tahoma" w:cs="Tahoma"/>
      <w:sz w:val="16"/>
      <w:szCs w:val="16"/>
    </w:rPr>
  </w:style>
  <w:style w:type="character" w:styleId="FollowedHyperlink">
    <w:name w:val="FollowedHyperlink"/>
    <w:basedOn w:val="DefaultParagraphFont"/>
    <w:uiPriority w:val="99"/>
    <w:semiHidden/>
    <w:unhideWhenUsed/>
    <w:rsid w:val="0005027F"/>
    <w:rPr>
      <w:color w:val="800080"/>
      <w:u w:val="single"/>
    </w:rPr>
  </w:style>
  <w:style w:type="paragraph" w:styleId="ListParagraph">
    <w:name w:val="List Paragraph"/>
    <w:basedOn w:val="Normal"/>
    <w:uiPriority w:val="34"/>
    <w:qFormat/>
    <w:rsid w:val="00C975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C28"/>
    <w:rPr>
      <w:sz w:val="24"/>
      <w:szCs w:val="24"/>
      <w:lang w:eastAsia="en-US"/>
    </w:rPr>
  </w:style>
  <w:style w:type="paragraph" w:styleId="Heading2">
    <w:name w:val="heading 2"/>
    <w:basedOn w:val="Normal"/>
    <w:next w:val="Normal"/>
    <w:qFormat/>
    <w:rsid w:val="009C6C28"/>
    <w:pPr>
      <w:keepNext/>
      <w:outlineLvl w:val="1"/>
    </w:pPr>
    <w:rPr>
      <w:rFonts w:ascii="Arial" w:hAnsi="Arial" w:cs="Arial"/>
      <w:b/>
      <w:bCs/>
      <w:sz w:val="22"/>
      <w:szCs w:val="22"/>
    </w:rPr>
  </w:style>
  <w:style w:type="paragraph" w:styleId="Heading6">
    <w:name w:val="heading 6"/>
    <w:basedOn w:val="Normal"/>
    <w:next w:val="Normal"/>
    <w:qFormat/>
    <w:rsid w:val="009C6C28"/>
    <w:pPr>
      <w:keepNext/>
      <w:outlineLvl w:val="5"/>
    </w:pPr>
    <w:rPr>
      <w:rFonts w:ascii="Arial" w:hAnsi="Arial" w:cs="Arial"/>
      <w:b/>
      <w:bCs/>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6C28"/>
    <w:pPr>
      <w:widowControl w:val="0"/>
      <w:autoSpaceDE w:val="0"/>
      <w:autoSpaceDN w:val="0"/>
      <w:adjustRightInd w:val="0"/>
    </w:pPr>
    <w:rPr>
      <w:rFonts w:ascii="CAMKD L+ Quadraat" w:hAnsi="CAMKD L+ Quadraat"/>
      <w:color w:val="000000"/>
      <w:sz w:val="24"/>
      <w:szCs w:val="24"/>
      <w:lang w:val="en-US" w:eastAsia="en-US"/>
    </w:rPr>
  </w:style>
  <w:style w:type="paragraph" w:customStyle="1" w:styleId="CM1">
    <w:name w:val="CM1"/>
    <w:basedOn w:val="Default"/>
    <w:next w:val="Default"/>
    <w:rsid w:val="009C6C28"/>
    <w:pPr>
      <w:spacing w:line="216" w:lineRule="atLeast"/>
    </w:pPr>
    <w:rPr>
      <w:color w:val="auto"/>
    </w:rPr>
  </w:style>
  <w:style w:type="paragraph" w:customStyle="1" w:styleId="CM2">
    <w:name w:val="CM2"/>
    <w:basedOn w:val="Default"/>
    <w:next w:val="Default"/>
    <w:rsid w:val="009C6C28"/>
    <w:rPr>
      <w:color w:val="auto"/>
    </w:rPr>
  </w:style>
  <w:style w:type="character" w:styleId="Hyperlink">
    <w:name w:val="Hyperlink"/>
    <w:basedOn w:val="DefaultParagraphFont"/>
    <w:semiHidden/>
    <w:rsid w:val="009C6C28"/>
    <w:rPr>
      <w:color w:val="0000FF"/>
      <w:u w:val="single"/>
    </w:rPr>
  </w:style>
  <w:style w:type="paragraph" w:styleId="Header">
    <w:name w:val="header"/>
    <w:basedOn w:val="Normal"/>
    <w:semiHidden/>
    <w:rsid w:val="009C6C28"/>
    <w:pPr>
      <w:tabs>
        <w:tab w:val="center" w:pos="4153"/>
        <w:tab w:val="right" w:pos="8306"/>
      </w:tabs>
    </w:pPr>
    <w:rPr>
      <w:rFonts w:ascii="Arial" w:hAnsi="Arial" w:cs="Arial"/>
      <w:sz w:val="22"/>
      <w:szCs w:val="22"/>
    </w:rPr>
  </w:style>
  <w:style w:type="paragraph" w:styleId="NormalWeb">
    <w:name w:val="Normal (Web)"/>
    <w:basedOn w:val="Normal"/>
    <w:rsid w:val="009C6C28"/>
    <w:pPr>
      <w:spacing w:before="100" w:beforeAutospacing="1" w:after="100" w:afterAutospacing="1"/>
    </w:pPr>
    <w:rPr>
      <w:rFonts w:ascii="Arial Unicode MS" w:eastAsia="Arial Unicode MS" w:hAnsi="Arial Unicode MS"/>
    </w:rPr>
  </w:style>
  <w:style w:type="paragraph" w:styleId="BlockText">
    <w:name w:val="Block Text"/>
    <w:basedOn w:val="Normal"/>
    <w:semiHidden/>
    <w:rsid w:val="009C6C28"/>
    <w:pPr>
      <w:ind w:left="540" w:right="-180" w:hanging="360"/>
      <w:jc w:val="both"/>
    </w:pPr>
    <w:rPr>
      <w:rFonts w:ascii="Arial" w:hAnsi="Arial" w:cs="Arial"/>
      <w:sz w:val="22"/>
      <w:szCs w:val="22"/>
    </w:rPr>
  </w:style>
  <w:style w:type="paragraph" w:styleId="Footer">
    <w:name w:val="footer"/>
    <w:basedOn w:val="Normal"/>
    <w:semiHidden/>
    <w:rsid w:val="009C6C28"/>
    <w:pPr>
      <w:tabs>
        <w:tab w:val="center" w:pos="4153"/>
        <w:tab w:val="right" w:pos="8306"/>
      </w:tabs>
    </w:pPr>
  </w:style>
  <w:style w:type="paragraph" w:styleId="BalloonText">
    <w:name w:val="Balloon Text"/>
    <w:basedOn w:val="Normal"/>
    <w:semiHidden/>
    <w:rsid w:val="009C6C28"/>
    <w:rPr>
      <w:rFonts w:ascii="Tahoma" w:hAnsi="Tahoma" w:cs="Tahoma"/>
      <w:sz w:val="16"/>
      <w:szCs w:val="16"/>
    </w:rPr>
  </w:style>
  <w:style w:type="character" w:styleId="FollowedHyperlink">
    <w:name w:val="FollowedHyperlink"/>
    <w:basedOn w:val="DefaultParagraphFont"/>
    <w:uiPriority w:val="99"/>
    <w:semiHidden/>
    <w:unhideWhenUsed/>
    <w:rsid w:val="0005027F"/>
    <w:rPr>
      <w:color w:val="800080"/>
      <w:u w:val="single"/>
    </w:rPr>
  </w:style>
  <w:style w:type="paragraph" w:styleId="ListParagraph">
    <w:name w:val="List Paragraph"/>
    <w:basedOn w:val="Normal"/>
    <w:uiPriority w:val="34"/>
    <w:qFormat/>
    <w:rsid w:val="00C97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wart.ness@westlothian.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westlothian.gov.uk/planning-application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BBD2BD85151E45F38DBBD52365A3AE84" version="1.0.0">
  <systemFields>
    <field name="Objective-Id">
      <value order="0">A9745541</value>
    </field>
    <field name="Objective-Title">
      <value order="0">Linlithgow Shop Front letter (JAN19)</value>
    </field>
    <field name="Objective-Description">
      <value order="0"/>
    </field>
    <field name="Objective-CreationStamp">
      <value order="0">2019-01-24T10:35:05Z</value>
    </field>
    <field name="Objective-IsApproved">
      <value order="0">false</value>
    </field>
    <field name="Objective-IsPublished">
      <value order="0">false</value>
    </field>
    <field name="Objective-DatePublished">
      <value order="0"/>
    </field>
    <field name="Objective-ModificationStamp">
      <value order="0">2019-01-24T10:35:24Z</value>
    </field>
    <field name="Objective-Owner">
      <value order="0">Ness, Stewart</value>
    </field>
    <field name="Objective-Path">
      <value order="0">Objective Global Folder:WLC File Plan:Economic Development:Regeneration:Shop Front Improvements:Administration</value>
    </field>
    <field name="Objective-Parent">
      <value order="0">Administration</value>
    </field>
    <field name="Objective-State">
      <value order="0">Being Drafted</value>
    </field>
    <field name="Objective-VersionId">
      <value order="0">vA11511320</value>
    </field>
    <field name="Objective-Version">
      <value order="0">0.2</value>
    </field>
    <field name="Objective-VersionNumber">
      <value order="0">2</value>
    </field>
    <field name="Objective-VersionComment">
      <value order="0"/>
    </field>
    <field name="Objective-FileNumber">
      <value order="0">qA11858</value>
    </field>
    <field name="Objective-Classification">
      <value order="0">OFFICIAL</value>
    </field>
    <field name="Objective-Caveats">
      <value order="0"/>
    </field>
  </systemFields>
  <catalogues>
    <catalogue name="Document Type Catalogue" type="type" ori="id:cA4">
      <field name="Objective-Document Date">
        <value order="0"/>
      </field>
      <field name="Objective-Meridio ID">
        <value order="0"/>
      </field>
      <field name="Objective-Author">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Enterprise Centre letterhead</vt:lpstr>
    </vt:vector>
  </TitlesOfParts>
  <Company>West Lothian Council</Company>
  <LinksUpToDate>false</LinksUpToDate>
  <CharactersWithSpaces>2931</CharactersWithSpaces>
  <SharedDoc>false</SharedDoc>
  <HLinks>
    <vt:vector size="12" baseType="variant">
      <vt:variant>
        <vt:i4>7471193</vt:i4>
      </vt:variant>
      <vt:variant>
        <vt:i4>3</vt:i4>
      </vt:variant>
      <vt:variant>
        <vt:i4>0</vt:i4>
      </vt:variant>
      <vt:variant>
        <vt:i4>5</vt:i4>
      </vt:variant>
      <vt:variant>
        <vt:lpwstr>mailto:hazel.hay@westlothian.gov.uk</vt:lpwstr>
      </vt:variant>
      <vt:variant>
        <vt:lpwstr/>
      </vt:variant>
      <vt:variant>
        <vt:i4>4063232</vt:i4>
      </vt:variant>
      <vt:variant>
        <vt:i4>0</vt:i4>
      </vt:variant>
      <vt:variant>
        <vt:i4>0</vt:i4>
      </vt:variant>
      <vt:variant>
        <vt:i4>5</vt:i4>
      </vt:variant>
      <vt:variant>
        <vt:lpwstr>mailto:esme.clelland@westlothian.gov.uk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Centre letterhead</dc:title>
  <dc:creator>Carol</dc:creator>
  <cp:lastModifiedBy>Hay, Angeline</cp:lastModifiedBy>
  <cp:revision>3</cp:revision>
  <cp:lastPrinted>2010-02-05T20:41:00Z</cp:lastPrinted>
  <dcterms:created xsi:type="dcterms:W3CDTF">2019-01-29T14:40:00Z</dcterms:created>
  <dcterms:modified xsi:type="dcterms:W3CDTF">2019-01-29T15:28:00Z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A9745541</vt:lpwstr>
  </property>
  <property fmtid="{D5CDD505-2E9C-101B-9397-08002B2CF9AE}" pid="4" name="Objective-Title">
    <vt:lpwstr>Linlithgow Shop Front letter (JAN19)</vt:lpwstr>
  </property>
  <property fmtid="{D5CDD505-2E9C-101B-9397-08002B2CF9AE}" pid="5" name="Objective-Description">
    <vt:lpwstr/>
  </property>
  <property fmtid="{D5CDD505-2E9C-101B-9397-08002B2CF9AE}" pid="6" name="Objective-CreationStamp">
    <vt:filetime>2019-01-24T10:35:11Z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2019-01-24T10:35:24Z</vt:filetime>
  </property>
  <property fmtid="{D5CDD505-2E9C-101B-9397-08002B2CF9AE}" pid="11" name="Objective-Owner">
    <vt:lpwstr>Ness, Stewart</vt:lpwstr>
  </property>
  <property fmtid="{D5CDD505-2E9C-101B-9397-08002B2CF9AE}" pid="12" name="Objective-Path">
    <vt:lpwstr>Objective Global Folder:WLC File Plan:Economic Development:Regeneration:Shop Front Improvements:Administration:</vt:lpwstr>
  </property>
  <property fmtid="{D5CDD505-2E9C-101B-9397-08002B2CF9AE}" pid="13" name="Objective-Parent">
    <vt:lpwstr>Administration</vt:lpwstr>
  </property>
  <property fmtid="{D5CDD505-2E9C-101B-9397-08002B2CF9AE}" pid="14" name="Objective-State">
    <vt:lpwstr>Being Drafted</vt:lpwstr>
  </property>
  <property fmtid="{D5CDD505-2E9C-101B-9397-08002B2CF9AE}" pid="15" name="Objective-VersionId">
    <vt:lpwstr>vA11511320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mment">
    <vt:lpwstr/>
  </property>
  <property fmtid="{D5CDD505-2E9C-101B-9397-08002B2CF9AE}" pid="23" name="Objective-Meridio ID [system]">
    <vt:lpwstr/>
  </property>
  <property fmtid="{D5CDD505-2E9C-101B-9397-08002B2CF9AE}" pid="24" name="Objective-Author [system]">
    <vt:lpwstr/>
  </property>
  <property fmtid="{D5CDD505-2E9C-101B-9397-08002B2CF9AE}" pid="25" name="Objective-Document Date [system]">
    <vt:lpwstr/>
  </property>
  <property fmtid="{D5CDD505-2E9C-101B-9397-08002B2CF9AE}" pid="26" name="Objective-Connect Creator [system]">
    <vt:lpwstr/>
  </property>
  <property fmtid="{D5CDD505-2E9C-101B-9397-08002B2CF9AE}" pid="27" name="Objective-Document Date">
    <vt:lpwstr/>
  </property>
  <property fmtid="{D5CDD505-2E9C-101B-9397-08002B2CF9AE}" pid="28" name="Objective-Meridio ID">
    <vt:lpwstr/>
  </property>
  <property fmtid="{D5CDD505-2E9C-101B-9397-08002B2CF9AE}" pid="29" name="Objective-Author">
    <vt:lpwstr/>
  </property>
  <property fmtid="{D5CDD505-2E9C-101B-9397-08002B2CF9AE}" pid="30" name="Objective-Connect Creator">
    <vt:lpwstr/>
  </property>
</Properties>
</file>